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3B" w:rsidRPr="00F15D3B" w:rsidRDefault="00F15D3B" w:rsidP="00F15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5D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Специалисты Отделения СФР по СПб и ЛО обучили пенсионной грамотности более 500 школьников и студентов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15D3B" w:rsidRDefault="00F15D3B" w:rsidP="00F15D3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Санкт-Петербурге и Ленинградской области завершается образовательная кампания по повышению пенсионной грамотности среди учащейся молодёжи. В декабре специалисты регионального Отделения СФР провели более 20 занятий, в которых приняли участие свыше 500 учеников средних и средних специальных учебных заведений.</w:t>
      </w:r>
    </w:p>
    <w:p w:rsidR="00F15D3B" w:rsidRDefault="00F15D3B" w:rsidP="00F15D3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Сотрудники ОСФР по СПб и ЛО рассказали о наиболее популярных услугах, которые предоставляет гражданам Социальный фонд России. Кроме того, они уделили особое внимание порядку начисления страховых взносов работодателями, важности получения «белой» зарплаты и преимуществам использования электронной трудовой книжки.</w:t>
      </w:r>
    </w:p>
    <w:p w:rsidR="00F15D3B" w:rsidRDefault="00F15D3B" w:rsidP="00F15D3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«Приятно видеть неподдельный интерес и осознанное отношение учащихся к тому, что они могут сделать сейчас, чтобы в будущем получать достойную пенсию. Многие студенты уже сделали свои первые профессиональные шаги, поэтому, конечно, должны знать, что такое индивидуальный лицевой счет, как его контролировать и какие периоды входят в трудовой стаж»</w:t>
      </w:r>
      <w:r>
        <w:rPr>
          <w:rFonts w:ascii="Tms Rmn" w:hAnsi="Tms Rmn" w:cs="Tms Rmn"/>
          <w:color w:val="000000"/>
          <w:sz w:val="24"/>
          <w:szCs w:val="24"/>
        </w:rPr>
        <w:t xml:space="preserve">, — отметила начальник отдела установления пенсий регионального Отделения СФР </w:t>
      </w:r>
      <w:r>
        <w:rPr>
          <w:rFonts w:ascii="Tms Rmn" w:hAnsi="Tms Rmn" w:cs="Tms Rmn"/>
          <w:b/>
          <w:bCs/>
          <w:color w:val="000000"/>
          <w:sz w:val="24"/>
          <w:szCs w:val="24"/>
        </w:rPr>
        <w:t xml:space="preserve">Лариса </w:t>
      </w:r>
      <w:proofErr w:type="spellStart"/>
      <w:r>
        <w:rPr>
          <w:rFonts w:ascii="Tms Rmn" w:hAnsi="Tms Rmn" w:cs="Tms Rmn"/>
          <w:b/>
          <w:bCs/>
          <w:color w:val="000000"/>
          <w:sz w:val="24"/>
          <w:szCs w:val="24"/>
        </w:rPr>
        <w:t>Шивакова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F15D3B" w:rsidRDefault="00F15D3B" w:rsidP="00F15D3B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По итогам лекций все слушатели получили учебное пособие «Всё о будущей пенсии: для учёбы и жизни», авторы которого в формате «о сложном — просто» рассказывают о действующем пенсионном законодательстве и правилах назначения пенсий и пособий.</w:t>
      </w:r>
      <w:proofErr w:type="gramEnd"/>
    </w:p>
    <w:p w:rsidR="00F15D3B" w:rsidRPr="00F15D3B" w:rsidRDefault="00F15D3B" w:rsidP="00F15D3B">
      <w:pPr>
        <w:autoSpaceDE w:val="0"/>
        <w:autoSpaceDN w:val="0"/>
        <w:adjustRightInd w:val="0"/>
        <w:spacing w:before="240" w:after="0" w:line="240" w:lineRule="auto"/>
        <w:rPr>
          <w:rFonts w:cs="Tms Rmn"/>
          <w:color w:val="000000"/>
          <w:sz w:val="24"/>
          <w:szCs w:val="24"/>
        </w:rPr>
      </w:pPr>
    </w:p>
    <w:p w:rsidR="00F15D3B" w:rsidRPr="00F15D3B" w:rsidRDefault="00F15D3B" w:rsidP="00F15D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F15D3B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2845A8" w:rsidRPr="00F15D3B" w:rsidRDefault="002845A8">
      <w:pPr>
        <w:rPr>
          <w:rFonts w:ascii="Times New Roman" w:hAnsi="Times New Roman" w:cs="Times New Roman"/>
        </w:rPr>
      </w:pPr>
    </w:p>
    <w:sectPr w:rsidR="002845A8" w:rsidRPr="00F15D3B" w:rsidSect="002B14E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5D3B"/>
    <w:rsid w:val="002845A8"/>
    <w:rsid w:val="00F1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2023-12-28T06:33:00Z</dcterms:created>
  <dcterms:modified xsi:type="dcterms:W3CDTF">2023-12-28T06:35:00Z</dcterms:modified>
</cp:coreProperties>
</file>